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both"/>
        <w:rPr/>
      </w:pPr>
      <w:r>
        <w:rPr/>
      </w:r>
    </w:p>
    <w:p>
      <w:pPr>
        <w:pStyle w:val="ConsPlusNormal"/>
        <w:numPr>
          <w:ilvl w:val="0"/>
          <w:numId w:val="0"/>
        </w:numPr>
        <w:jc w:val="right"/>
        <w:outlineLvl w:val="0"/>
        <w:rPr/>
      </w:pPr>
      <w:r>
        <w:rPr/>
        <w:t>Приложение N 3</w:t>
      </w:r>
    </w:p>
    <w:p>
      <w:pPr>
        <w:pStyle w:val="ConsPlusNormal"/>
        <w:jc w:val="right"/>
        <w:rPr/>
      </w:pPr>
      <w:r>
        <w:rPr/>
        <w:t>к распоряжению Правительства</w:t>
      </w:r>
    </w:p>
    <w:p>
      <w:pPr>
        <w:pStyle w:val="ConsPlusNormal"/>
        <w:jc w:val="right"/>
        <w:rPr/>
      </w:pPr>
      <w:r>
        <w:rPr/>
        <w:t>Российской Федерации</w:t>
      </w:r>
    </w:p>
    <w:p>
      <w:pPr>
        <w:pStyle w:val="ConsPlusNormal"/>
        <w:jc w:val="right"/>
        <w:rPr/>
      </w:pPr>
      <w:r>
        <w:rPr/>
        <w:t>от 12 октября 2019 г. N 2406-р</w:t>
      </w:r>
    </w:p>
    <w:p>
      <w:pPr>
        <w:pStyle w:val="ConsPlusNormal"/>
        <w:jc w:val="both"/>
        <w:rPr/>
      </w:pPr>
      <w:r>
        <w:rPr/>
      </w:r>
    </w:p>
    <w:p>
      <w:pPr>
        <w:pStyle w:val="ConsPlusTitle"/>
        <w:jc w:val="center"/>
        <w:rPr/>
      </w:pPr>
      <w:bookmarkStart w:id="0" w:name="Par4449"/>
      <w:bookmarkEnd w:id="0"/>
      <w:r>
        <w:rPr/>
        <w:t>ПЕРЕЧЕНЬ</w:t>
      </w:r>
    </w:p>
    <w:p>
      <w:pPr>
        <w:pStyle w:val="ConsPlusTitle"/>
        <w:jc w:val="center"/>
        <w:rPr/>
      </w:pPr>
      <w:r>
        <w:rPr/>
        <w:t>ЛЕКАРСТВЕННЫХ ПРЕПАРАТОВ, ПРЕДНАЗНАЧЕННЫХ</w:t>
      </w:r>
    </w:p>
    <w:p>
      <w:pPr>
        <w:pStyle w:val="ConsPlusTitle"/>
        <w:jc w:val="center"/>
        <w:rPr/>
      </w:pPr>
      <w:r>
        <w:rPr/>
        <w:t>ДЛЯ ОБЕСПЕЧЕНИЯ ЛИЦ, БОЛЬНЫХ ГЕМОФИЛИЕЙ, МУКОВИСЦИДОЗОМ,</w:t>
      </w:r>
    </w:p>
    <w:p>
      <w:pPr>
        <w:pStyle w:val="ConsPlusTitle"/>
        <w:jc w:val="center"/>
        <w:rPr/>
      </w:pPr>
      <w:r>
        <w:rPr/>
        <w:t>ГИПОФИЗАРНЫМ НАНИЗМОМ, БОЛЕЗНЬЮ ГОШЕ, ЗЛОКАЧЕСТВЕННЫМИ</w:t>
      </w:r>
    </w:p>
    <w:p>
      <w:pPr>
        <w:pStyle w:val="ConsPlusTitle"/>
        <w:jc w:val="center"/>
        <w:rPr/>
      </w:pPr>
      <w:r>
        <w:rPr/>
        <w:t>НОВООБРАЗОВАНИЯМИ ЛИМФОИДНОЙ, КРОВЕТВОРНОЙ И РОДСТВЕННЫХ</w:t>
      </w:r>
    </w:p>
    <w:p>
      <w:pPr>
        <w:pStyle w:val="ConsPlusTitle"/>
        <w:jc w:val="center"/>
        <w:rPr/>
      </w:pPr>
      <w:r>
        <w:rPr/>
        <w:t>ИМ ТКАНЕЙ, РАССЕЯННЫМ СКЛЕРОЗОМ, ГЕМОЛИТИКО-УРЕМИЧЕСКИМ</w:t>
      </w:r>
    </w:p>
    <w:p>
      <w:pPr>
        <w:pStyle w:val="ConsPlusTitle"/>
        <w:jc w:val="center"/>
        <w:rPr/>
      </w:pPr>
      <w:r>
        <w:rPr/>
        <w:t>СИНДРОМОМ, ЮНОШЕСКИМ АРТРИТОМ С СИСТЕМНЫМ НАЧАЛОМ,</w:t>
      </w:r>
    </w:p>
    <w:p>
      <w:pPr>
        <w:pStyle w:val="ConsPlusTitle"/>
        <w:jc w:val="center"/>
        <w:rPr/>
      </w:pPr>
      <w:r>
        <w:rPr/>
        <w:t>МУКОПОЛИСАХАРИДОЗОМ I, II И VI ТИПОВ, АПЛАСТИЧЕСКОЙ АНЕМИЕЙ</w:t>
      </w:r>
    </w:p>
    <w:p>
      <w:pPr>
        <w:pStyle w:val="ConsPlusTitle"/>
        <w:jc w:val="center"/>
        <w:rPr/>
      </w:pPr>
      <w:r>
        <w:rPr/>
        <w:t>НЕУТОЧНЕННОЙ, НАСЛЕДСТВЕННЫМ ДЕФИЦИТОМ ФАКТОРОВ II</w:t>
      </w:r>
    </w:p>
    <w:p>
      <w:pPr>
        <w:pStyle w:val="ConsPlusTitle"/>
        <w:jc w:val="center"/>
        <w:rPr/>
      </w:pPr>
      <w:r>
        <w:rPr/>
        <w:t>(ФИБРИНОГЕНА), VII (ЛАБИЛЬНОГО), X (СТЮАРТА - ПРАУЭРА),</w:t>
      </w:r>
    </w:p>
    <w:p>
      <w:pPr>
        <w:pStyle w:val="ConsPlusTitle"/>
        <w:jc w:val="center"/>
        <w:rPr/>
      </w:pPr>
      <w:r>
        <w:rPr/>
        <w:t>ЛИЦ ПОСЛЕ ТРАНСПЛАНТАЦИИ ОРГАНОВ И (ИЛИ) ТКАНЕЙ</w:t>
      </w:r>
    </w:p>
    <w:p>
      <w:pPr>
        <w:pStyle w:val="ConsPlusNormal"/>
        <w:rPr/>
      </w:pPr>
      <w:r>
        <w:rPr/>
      </w:r>
    </w:p>
    <w:tbl>
      <w:tblPr>
        <w:tblW w:w="10207" w:type="dxa"/>
        <w:jc w:val="center"/>
        <w:tblInd w:w="0" w:type="dxa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</w:tcBorders>
            <w:shd w:color="auto" w:fill="F4F3F8" w:val="clear"/>
          </w:tcPr>
          <w:p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2">
              <w:r>
                <w:rPr>
                  <w:rStyle w:val="ListLabel1"/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  <w:rPr/>
            </w:pPr>
            <w:r>
              <w:rPr>
                <w:color w:val="392C69"/>
              </w:rPr>
              <w:t xml:space="preserve">от 23.11.2020 </w:t>
            </w:r>
            <w:hyperlink r:id="rId3">
              <w:r>
                <w:rPr>
                  <w:rStyle w:val="ListLabel1"/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больные гемофилией</w:t>
      </w:r>
    </w:p>
    <w:p>
      <w:pPr>
        <w:pStyle w:val="ConsPlusNormal"/>
        <w:jc w:val="center"/>
        <w:rPr/>
      </w:pPr>
      <w:r>
        <w:rPr/>
        <w:t xml:space="preserve">(в ред. </w:t>
      </w:r>
      <w:hyperlink r:id="rId4">
        <w:r>
          <w:rPr>
            <w:rStyle w:val="ListLabel1"/>
            <w:color w:val="0000FF"/>
          </w:rPr>
          <w:t>распоряжения</w:t>
        </w:r>
      </w:hyperlink>
      <w:r>
        <w:rPr/>
        <w:t xml:space="preserve"> Правительства РФ от 23.11.2020 N 3073-р)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формы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</w:t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кровь и система кроветворения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гемостатические средства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витамин К и другие гемостатики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vMerge w:val="restart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B02BD</w:t>
            </w:r>
          </w:p>
        </w:tc>
        <w:tc>
          <w:tcPr>
            <w:tcW w:w="4023" w:type="dxa"/>
            <w:vMerge w:val="restart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факторы свертывания крови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антиингибиторный коагулянтный комплекс</w:t>
            </w:r>
          </w:p>
        </w:tc>
      </w:tr>
      <w:tr>
        <w:trPr/>
        <w:tc>
          <w:tcPr>
            <w:tcW w:w="1019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3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мороктоког альфа</w:t>
            </w:r>
          </w:p>
        </w:tc>
      </w:tr>
      <w:tr>
        <w:trPr/>
        <w:tc>
          <w:tcPr>
            <w:tcW w:w="1019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3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нонаког альфа</w:t>
            </w:r>
          </w:p>
        </w:tc>
      </w:tr>
      <w:tr>
        <w:trPr/>
        <w:tc>
          <w:tcPr>
            <w:tcW w:w="1019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3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октоког альфа</w:t>
            </w:r>
          </w:p>
        </w:tc>
      </w:tr>
      <w:tr>
        <w:trPr/>
        <w:tc>
          <w:tcPr>
            <w:tcW w:w="1019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3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симоктоког альфа</w:t>
            </w:r>
          </w:p>
        </w:tc>
      </w:tr>
      <w:tr>
        <w:trPr/>
        <w:tc>
          <w:tcPr>
            <w:tcW w:w="1019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3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фактор свертывания крови VIII</w:t>
            </w:r>
          </w:p>
        </w:tc>
      </w:tr>
      <w:tr>
        <w:trPr/>
        <w:tc>
          <w:tcPr>
            <w:tcW w:w="1019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3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фактор свертывания крови VIII + фактор Виллебранда</w:t>
            </w:r>
          </w:p>
        </w:tc>
      </w:tr>
      <w:tr>
        <w:trPr/>
        <w:tc>
          <w:tcPr>
            <w:tcW w:w="1019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3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фактор свертывания крови IX</w:t>
            </w:r>
          </w:p>
        </w:tc>
      </w:tr>
      <w:tr>
        <w:trPr/>
        <w:tc>
          <w:tcPr>
            <w:tcW w:w="1019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3" w:type="dxa"/>
            <w:vMerge w:val="continue"/>
            <w:tcBorders/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эптаког альфа (активированный)</w:t>
            </w:r>
          </w:p>
        </w:tc>
      </w:tr>
      <w:tr>
        <w:trPr/>
        <w:tc>
          <w:tcPr>
            <w:tcW w:w="10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B02BX</w:t>
            </w:r>
          </w:p>
        </w:tc>
        <w:tc>
          <w:tcPr>
            <w:tcW w:w="402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другие системные гемостатики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эмицизумаб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больные муковисцидозом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</w:t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дыхательная система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R05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противокашлевые препараты и средства для лечения простудных заболеваний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R05C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отхаркивающие препараты, кроме комбинаций с противокашлевыми средствами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R05CB</w:t>
            </w:r>
          </w:p>
        </w:tc>
        <w:tc>
          <w:tcPr>
            <w:tcW w:w="402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муколитические препараты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дорназа альфа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III.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больные гипофизарным нанизмом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</w:t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гипофиза и гипоталамуса и их аналоги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H01A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гормоны передней доли гипофиза и их аналоги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H01AC</w:t>
            </w:r>
          </w:p>
        </w:tc>
        <w:tc>
          <w:tcPr>
            <w:tcW w:w="402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соматропин и его агонисты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соматропин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IV.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больные болезнью Гоше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</w:t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пищеварительный тракт и обмен веществ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A16AB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ферментные препараты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велаглюцераза альфа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имиглюцераза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талиглюцераза альфа</w:t>
            </w:r>
          </w:p>
        </w:tc>
      </w:tr>
      <w:tr>
        <w:trPr/>
        <w:tc>
          <w:tcPr>
            <w:tcW w:w="9068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(в ред. </w:t>
            </w:r>
            <w:hyperlink r:id="rId5">
              <w:r>
                <w:rPr>
                  <w:rStyle w:val="ListLabel1"/>
                  <w:color w:val="0000FF"/>
                </w:rPr>
                <w:t>распоряжения</w:t>
              </w:r>
            </w:hyperlink>
            <w:r>
              <w:rPr/>
              <w:t xml:space="preserve"> Правительства РФ от 23.11.2020 N 3073-р)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V.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больные злокачественными новообразованиями лимфоидной,</w:t>
      </w:r>
    </w:p>
    <w:p>
      <w:pPr>
        <w:pStyle w:val="ConsPlusTitle"/>
        <w:jc w:val="center"/>
        <w:rPr/>
      </w:pPr>
      <w:r>
        <w:rPr/>
        <w:t>кроветворной и родственных им тканей (хронический</w:t>
      </w:r>
    </w:p>
    <w:p>
      <w:pPr>
        <w:pStyle w:val="ConsPlusTitle"/>
        <w:jc w:val="center"/>
        <w:rPr/>
      </w:pPr>
      <w:r>
        <w:rPr/>
        <w:t>миелоидный лейкоз, макроглобулинемия Вальденстрема,</w:t>
      </w:r>
    </w:p>
    <w:p>
      <w:pPr>
        <w:pStyle w:val="ConsPlusTitle"/>
        <w:jc w:val="center"/>
        <w:rPr/>
      </w:pPr>
      <w:r>
        <w:rPr/>
        <w:t>множественная миелома, фолликулярная (нодулярная)</w:t>
      </w:r>
    </w:p>
    <w:p>
      <w:pPr>
        <w:pStyle w:val="ConsPlusTitle"/>
        <w:jc w:val="center"/>
        <w:rPr/>
      </w:pPr>
      <w:r>
        <w:rPr/>
        <w:t>неходжкинская лимфома, мелкоклеточная (диффузная)</w:t>
      </w:r>
    </w:p>
    <w:p>
      <w:pPr>
        <w:pStyle w:val="ConsPlusTitle"/>
        <w:jc w:val="center"/>
        <w:rPr/>
      </w:pPr>
      <w:r>
        <w:rPr/>
        <w:t>неходжкинская лимфома, мелкоклеточная с расщепленными</w:t>
      </w:r>
    </w:p>
    <w:p>
      <w:pPr>
        <w:pStyle w:val="ConsPlusTitle"/>
        <w:jc w:val="center"/>
        <w:rPr/>
      </w:pPr>
      <w:r>
        <w:rPr/>
        <w:t>ядрами (диффузная) неходжкинская лимфома, крупноклеточная</w:t>
      </w:r>
    </w:p>
    <w:p>
      <w:pPr>
        <w:pStyle w:val="ConsPlusTitle"/>
        <w:jc w:val="center"/>
        <w:rPr/>
      </w:pPr>
      <w:r>
        <w:rPr/>
        <w:t>(диффузная) неходжкинская лимфома, иммунобластная</w:t>
      </w:r>
    </w:p>
    <w:p>
      <w:pPr>
        <w:pStyle w:val="ConsPlusTitle"/>
        <w:jc w:val="center"/>
        <w:rPr/>
      </w:pPr>
      <w:r>
        <w:rPr/>
        <w:t>(диффузная) неходжкинская лимфома, другие типы диффузных</w:t>
      </w:r>
    </w:p>
    <w:p>
      <w:pPr>
        <w:pStyle w:val="ConsPlusTitle"/>
        <w:jc w:val="center"/>
        <w:rPr/>
      </w:pPr>
      <w:r>
        <w:rPr/>
        <w:t>неходжкинских лимфом, диффузная неходжкинская лимфома</w:t>
      </w:r>
    </w:p>
    <w:p>
      <w:pPr>
        <w:pStyle w:val="ConsPlusTitle"/>
        <w:jc w:val="center"/>
        <w:rPr/>
      </w:pPr>
      <w:r>
        <w:rPr/>
        <w:t>неуточненная, другие и неуточненные типы неходжкинской</w:t>
      </w:r>
    </w:p>
    <w:p>
      <w:pPr>
        <w:pStyle w:val="ConsPlusTitle"/>
        <w:jc w:val="center"/>
        <w:rPr/>
      </w:pPr>
      <w:r>
        <w:rPr/>
        <w:t>лимфомы, хронический лимфоцитарный лейкоз)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</w:t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противоопухолевые препараты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L01B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антиметаболиты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L01BB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аналоги пурина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флударабин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противоопухолевые препараты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L01XC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моноклональные антитела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даратумумаб</w:t>
            </w:r>
          </w:p>
          <w:p>
            <w:pPr>
              <w:pStyle w:val="ConsPlusNormal"/>
              <w:rPr/>
            </w:pPr>
            <w:r>
              <w:rPr/>
              <w:t>ритуксимаб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L01XE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протеинкиназы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иматиниб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L01XX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прочие противоопухолевые препараты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бортезомиб</w:t>
            </w:r>
          </w:p>
        </w:tc>
      </w:tr>
      <w:tr>
        <w:trPr/>
        <w:tc>
          <w:tcPr>
            <w:tcW w:w="10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L04AX</w:t>
            </w:r>
          </w:p>
        </w:tc>
        <w:tc>
          <w:tcPr>
            <w:tcW w:w="402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другие иммунодепрессанты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леналидомид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VI.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больные рассеянным склерозом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L03</w:t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иммуностимуляторы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L03A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иммуностимуляторы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L03AB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интерфероны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интерферон бета-1a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интерферон бета-1b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пэгинтерферон бета-1a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L03AX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иммуностимуляторы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глатирамера ацетат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L04AA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алемтузумаб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натализумаб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окрелизумаб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терифлуномид</w:t>
            </w:r>
          </w:p>
        </w:tc>
      </w:tr>
      <w:tr>
        <w:trPr/>
        <w:tc>
          <w:tcPr>
            <w:tcW w:w="9068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 xml:space="preserve">(в ред. </w:t>
            </w:r>
            <w:hyperlink r:id="rId6">
              <w:r>
                <w:rPr>
                  <w:rStyle w:val="ListLabel1"/>
                  <w:color w:val="0000FF"/>
                </w:rPr>
                <w:t>распоряжения</w:t>
              </w:r>
            </w:hyperlink>
            <w:r>
              <w:rPr/>
              <w:t xml:space="preserve"> Правительства РФ от 23.11.2020 N 3073-р)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VII.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пациенты после трансплантации органов и (или) тканей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</w:t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L04AA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микофенолата мофетил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микофеноловая кислота</w:t>
            </w:r>
          </w:p>
          <w:p>
            <w:pPr>
              <w:pStyle w:val="ConsPlusNormal"/>
              <w:rPr/>
            </w:pPr>
            <w:r>
              <w:rPr/>
              <w:t>эверолимус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L04AD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кальциневрина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такролимус</w:t>
            </w:r>
          </w:p>
        </w:tc>
      </w:tr>
      <w:tr>
        <w:trPr/>
        <w:tc>
          <w:tcPr>
            <w:tcW w:w="10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циклоспорин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VIII.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больные гемолитико-уремическим синдромом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L04AA</w:t>
            </w:r>
          </w:p>
        </w:tc>
        <w:tc>
          <w:tcPr>
            <w:tcW w:w="402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селективные иммунодепрессанты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экулизумаб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IX.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больные юношеским артритом с системным началом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</w:t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L04AB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фактора некроза опухоли альфа (ФНО-альфа)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адалимумаб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этанерцепт</w:t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L04AC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ингибиторы интерлейкина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канакинумаб</w:t>
            </w:r>
          </w:p>
        </w:tc>
      </w:tr>
      <w:tr>
        <w:trPr/>
        <w:tc>
          <w:tcPr>
            <w:tcW w:w="10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тоцилизумаб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X.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больные мукополисахаридозом I типа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</w:t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A16AB</w:t>
            </w:r>
          </w:p>
        </w:tc>
        <w:tc>
          <w:tcPr>
            <w:tcW w:w="402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ферментные препараты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ларонидаза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XI.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больные мукополисахаридозом II типа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</w:t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A16AB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ферментные препараты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идурсульфаза</w:t>
            </w:r>
          </w:p>
        </w:tc>
      </w:tr>
      <w:tr>
        <w:trPr/>
        <w:tc>
          <w:tcPr>
            <w:tcW w:w="10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идурсульфаза бета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XII.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больные мукополисахаридозом VI типа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</w:t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</w:t>
            </w:r>
          </w:p>
        </w:tc>
        <w:tc>
          <w:tcPr>
            <w:tcW w:w="4023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A16AB</w:t>
            </w:r>
          </w:p>
        </w:tc>
        <w:tc>
          <w:tcPr>
            <w:tcW w:w="402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ферментные препараты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галсульфаза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XIII.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больные апластической анемией неуточненной</w:t>
      </w:r>
    </w:p>
    <w:p>
      <w:pPr>
        <w:pStyle w:val="ConsPlusNormal"/>
        <w:jc w:val="center"/>
        <w:rPr/>
      </w:pPr>
      <w:r>
        <w:rPr/>
        <w:t xml:space="preserve">(введен </w:t>
      </w:r>
      <w:hyperlink r:id="rId7">
        <w:r>
          <w:rPr>
            <w:rStyle w:val="ListLabel1"/>
            <w:color w:val="0000FF"/>
          </w:rPr>
          <w:t>распоряжением</w:t>
        </w:r>
      </w:hyperlink>
      <w:r>
        <w:rPr/>
        <w:t xml:space="preserve"> Правительства РФ от 26.04.2020 N 1142-р)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Анатомно-терапевтическо-химическая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L</w:t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противоопухолевые препараты и иммуномодуляторы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L04</w:t>
            </w:r>
          </w:p>
        </w:tc>
        <w:tc>
          <w:tcPr>
            <w:tcW w:w="4023" w:type="dxa"/>
            <w:tcBorders/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L04A</w:t>
            </w:r>
          </w:p>
        </w:tc>
        <w:tc>
          <w:tcPr>
            <w:tcW w:w="4023" w:type="dxa"/>
            <w:tcBorders/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иммунодепрессанты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jc w:val="center"/>
              <w:rPr/>
            </w:pPr>
            <w:r>
              <w:rPr/>
              <w:t>L04AD</w:t>
            </w:r>
          </w:p>
        </w:tc>
        <w:tc>
          <w:tcPr>
            <w:tcW w:w="4023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rPr/>
            </w:pPr>
            <w:r>
              <w:rPr/>
              <w:t>ингибиторы кальциневрина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ConsPlusNormal"/>
              <w:rPr/>
            </w:pPr>
            <w:r>
              <w:rPr/>
              <w:t>циклоспорин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Title"/>
        <w:numPr>
          <w:ilvl w:val="0"/>
          <w:numId w:val="0"/>
        </w:numPr>
        <w:jc w:val="center"/>
        <w:outlineLvl w:val="1"/>
        <w:rPr/>
      </w:pPr>
      <w:r>
        <w:rPr/>
        <w:t>XIV. Лекарственные препараты, которыми обеспечиваются</w:t>
      </w:r>
    </w:p>
    <w:p>
      <w:pPr>
        <w:pStyle w:val="ConsPlusTitle"/>
        <w:jc w:val="center"/>
        <w:rPr/>
      </w:pPr>
      <w:r>
        <w:rPr/>
        <w:t>больные наследственным дефицитом факторов II (фибриногена),</w:t>
      </w:r>
    </w:p>
    <w:p>
      <w:pPr>
        <w:pStyle w:val="ConsPlusTitle"/>
        <w:jc w:val="center"/>
        <w:rPr/>
      </w:pPr>
      <w:r>
        <w:rPr/>
        <w:t>VII (лабильного), X (Стюарта - Прауэра)</w:t>
      </w:r>
    </w:p>
    <w:p>
      <w:pPr>
        <w:pStyle w:val="ConsPlusNormal"/>
        <w:jc w:val="center"/>
        <w:rPr/>
      </w:pPr>
      <w:r>
        <w:rPr/>
        <w:t xml:space="preserve">(введен </w:t>
      </w:r>
      <w:hyperlink r:id="rId8">
        <w:r>
          <w:rPr>
            <w:rStyle w:val="ListLabel1"/>
            <w:color w:val="0000FF"/>
          </w:rPr>
          <w:t>распоряжением</w:t>
        </w:r>
      </w:hyperlink>
      <w:r>
        <w:rPr/>
        <w:t xml:space="preserve"> Правительства РФ от 26.04.2020 N 1142-р)</w:t>
      </w:r>
    </w:p>
    <w:p>
      <w:pPr>
        <w:pStyle w:val="ConsPlusNormal"/>
        <w:jc w:val="both"/>
        <w:rPr/>
      </w:pPr>
      <w:r>
        <w:rPr/>
      </w:r>
    </w:p>
    <w:tbl>
      <w:tblPr>
        <w:tblW w:w="9068" w:type="dxa"/>
        <w:jc w:val="lef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19"/>
        <w:gridCol w:w="4023"/>
        <w:gridCol w:w="4026"/>
      </w:tblGrid>
      <w:tr>
        <w:trPr/>
        <w:tc>
          <w:tcPr>
            <w:tcW w:w="1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 АТХ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Анатомно-терапевтическо-химическая классификация (АТХ)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Лекарственные препараты</w:t>
            </w:r>
          </w:p>
        </w:tc>
      </w:tr>
      <w:tr>
        <w:trPr/>
        <w:tc>
          <w:tcPr>
            <w:tcW w:w="1019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B</w:t>
            </w:r>
          </w:p>
        </w:tc>
        <w:tc>
          <w:tcPr>
            <w:tcW w:w="4023" w:type="dxa"/>
            <w:tcBorders>
              <w:top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кровь и система кроветворения</w:t>
            </w:r>
          </w:p>
        </w:tc>
        <w:tc>
          <w:tcPr>
            <w:tcW w:w="402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B02</w:t>
            </w:r>
          </w:p>
        </w:tc>
        <w:tc>
          <w:tcPr>
            <w:tcW w:w="4023" w:type="dxa"/>
            <w:tcBorders/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гемостатические средства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/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B02B</w:t>
            </w:r>
          </w:p>
        </w:tc>
        <w:tc>
          <w:tcPr>
            <w:tcW w:w="4023" w:type="dxa"/>
            <w:tcBorders/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витамин K и другие гемостатики</w:t>
            </w:r>
          </w:p>
        </w:tc>
        <w:tc>
          <w:tcPr>
            <w:tcW w:w="4026" w:type="dxa"/>
            <w:tcBorders/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01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B02BD</w:t>
            </w:r>
          </w:p>
        </w:tc>
        <w:tc>
          <w:tcPr>
            <w:tcW w:w="402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факторы свертывания крови</w:t>
            </w:r>
          </w:p>
        </w:tc>
        <w:tc>
          <w:tcPr>
            <w:tcW w:w="4026" w:type="dxa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rPr/>
            </w:pPr>
            <w:r>
              <w:rPr/>
              <w:t>эптаког альфа (активированный)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367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color w:val="0000FF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onsPlusNormal" w:customStyle="1">
    <w:name w:val="ConsPlusNormal"/>
    <w:qFormat/>
    <w:rsid w:val="0030367d"/>
    <w:pPr>
      <w:widowControl w:val="false"/>
      <w:bidi w:val="0"/>
      <w:spacing w:lineRule="auto" w:line="240" w:before="0" w:after="0"/>
      <w:jc w:val="left"/>
    </w:pPr>
    <w:rPr>
      <w:rFonts w:eastAsia="" w:eastAsiaTheme="minorEastAsia" w:ascii="Times New Roman" w:hAnsi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ConsPlusTitle" w:customStyle="1">
    <w:name w:val="ConsPlusTitle"/>
    <w:uiPriority w:val="99"/>
    <w:qFormat/>
    <w:rsid w:val="0030367d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ogin.consultant.ru/link/?req=doc&amp;base=RZR&amp;n=351419&amp;date=16.01.2021&amp;dst=100008&amp;fld=134" TargetMode="External"/><Relationship Id="rId3" Type="http://schemas.openxmlformats.org/officeDocument/2006/relationships/hyperlink" Target="http://login.consultant.ru/link/?req=doc&amp;base=RZR&amp;n=368666&amp;date=16.01.2021&amp;dst=100695&amp;fld=134" TargetMode="External"/><Relationship Id="rId4" Type="http://schemas.openxmlformats.org/officeDocument/2006/relationships/hyperlink" Target="http://login.consultant.ru/link/?req=doc&amp;base=RZR&amp;n=368666&amp;date=16.01.2021&amp;dst=100696&amp;fld=134" TargetMode="External"/><Relationship Id="rId5" Type="http://schemas.openxmlformats.org/officeDocument/2006/relationships/hyperlink" Target="http://login.consultant.ru/link/?req=doc&amp;base=RZR&amp;n=368666&amp;date=16.01.2021&amp;dst=100721&amp;fld=134" TargetMode="External"/><Relationship Id="rId6" Type="http://schemas.openxmlformats.org/officeDocument/2006/relationships/hyperlink" Target="http://login.consultant.ru/link/?req=doc&amp;base=RZR&amp;n=368666&amp;date=16.01.2021&amp;dst=100727&amp;fld=134" TargetMode="External"/><Relationship Id="rId7" Type="http://schemas.openxmlformats.org/officeDocument/2006/relationships/hyperlink" Target="http://login.consultant.ru/link/?req=doc&amp;base=RZR&amp;n=351419&amp;date=16.01.2021&amp;dst=100010&amp;fld=134" TargetMode="External"/><Relationship Id="rId8" Type="http://schemas.openxmlformats.org/officeDocument/2006/relationships/hyperlink" Target="http://login.consultant.ru/link/?req=doc&amp;base=RZR&amp;n=351419&amp;date=16.01.2021&amp;dst=100024&amp;fld=134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LibreOffice/6.2.8.2$Windows_x86 LibreOffice_project/f82ddfca21ebc1e222a662a32b25c0c9d20169ee</Application>
  <Pages>9</Pages>
  <Words>793</Words>
  <Characters>6743</Characters>
  <CharactersWithSpaces>7262</CharactersWithSpaces>
  <Paragraphs>274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2021-01-18T18:48:00Z</dcterms:created>
  <dc:creator>AC</dc:creator>
  <dc:description/>
  <dc:language>ru-RU</dc:language>
  <cp:lastModifiedBy>AC</cp:lastModifiedBy>
  <dcterms:modified xsi:type="dcterms:W3CDTF">2021-01-18T18:51:00Z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